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F5" w:rsidRPr="00D719F5" w:rsidRDefault="00D719F5" w:rsidP="00D719F5">
      <w:pPr>
        <w:pStyle w:val="Bulet"/>
        <w:rPr>
          <w:rFonts w:ascii="Times New Roman" w:hAnsi="Times New Roman" w:cs="Times New Roman"/>
          <w:color w:val="auto"/>
        </w:rPr>
      </w:pPr>
      <w:hyperlink r:id="rId4" w:history="1">
        <w:r w:rsidRPr="00D719F5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Naučnoistraživački i umjetnički projekti Crnogorske akademije nauka i umjetnosti u 2022. godini</w:t>
        </w:r>
      </w:hyperlink>
    </w:p>
    <w:p w:rsidR="00D719F5" w:rsidRPr="00D719F5" w:rsidRDefault="00D719F5" w:rsidP="00D719F5">
      <w:pPr>
        <w:pStyle w:val="Bulet"/>
        <w:rPr>
          <w:rFonts w:ascii="Times New Roman" w:hAnsi="Times New Roman" w:cs="Times New Roman"/>
          <w:b w:val="0"/>
          <w:color w:val="auto"/>
        </w:rPr>
      </w:pPr>
    </w:p>
    <w:p w:rsidR="00D719F5" w:rsidRDefault="00D719F5" w:rsidP="00D719F5">
      <w:pPr>
        <w:pStyle w:val="Bule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</w:t>
      </w:r>
      <w:r>
        <w:rPr>
          <w:rFonts w:ascii="Times New Roman" w:hAnsi="Times New Roman" w:cs="Times New Roman"/>
          <w:color w:val="auto"/>
        </w:rPr>
        <w:tab/>
        <w:t xml:space="preserve">Projekti u okviru odjeljenjâ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Biodiverzitet Crne Gore</w:t>
      </w:r>
      <w:r>
        <w:rPr>
          <w:rFonts w:ascii="Times New Roman" w:hAnsi="Times New Roman" w:cs="Times New Roman"/>
          <w:color w:val="auto"/>
        </w:rPr>
        <w:t xml:space="preserve"> — rukovodilac akademik Gordan Karaman;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Obrada signala i metode inteligencije na grafovima, </w:t>
      </w:r>
      <w:r>
        <w:rPr>
          <w:rFonts w:ascii="Times New Roman" w:hAnsi="Times New Roman" w:cs="Times New Roman"/>
          <w:color w:val="auto"/>
        </w:rPr>
        <w:t xml:space="preserve">rukovodilac akademik Ljubiša Stanković;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Radon u karstnom području zapadnog dijela opštine Nikšić</w:t>
      </w:r>
      <w:r>
        <w:rPr>
          <w:rFonts w:ascii="Times New Roman" w:hAnsi="Times New Roman" w:cs="Times New Roman"/>
          <w:color w:val="auto"/>
        </w:rPr>
        <w:t xml:space="preserve">, rukovodilac akademik Perko Vukotić;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Primjena dubokog učenja u transformacionom domenu za autentikaciju digitalnih audio signala</w:t>
      </w:r>
      <w:r>
        <w:rPr>
          <w:rFonts w:ascii="Times New Roman" w:hAnsi="Times New Roman" w:cs="Times New Roman"/>
          <w:color w:val="auto"/>
        </w:rPr>
        <w:t xml:space="preserve">, rukovodilac akademik Igor Đurović;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Uticaj pozicionih i giroskopskih sila na stabilnost potencijalnih sistema</w:t>
      </w:r>
      <w:r>
        <w:rPr>
          <w:rFonts w:ascii="Times New Roman" w:hAnsi="Times New Roman" w:cs="Times New Roman"/>
          <w:color w:val="auto"/>
        </w:rPr>
        <w:t xml:space="preserve">, rukovodilac akademik Ranislav Bulatović;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Metode optimizacije gradijentnog tipa</w:t>
      </w:r>
      <w:r>
        <w:rPr>
          <w:rFonts w:ascii="Times New Roman" w:hAnsi="Times New Roman" w:cs="Times New Roman"/>
          <w:color w:val="auto"/>
        </w:rPr>
        <w:t xml:space="preserve">, rukovodilac akademik Milojica Jaćimović;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Teorija aranžmana hiperravni i matroidna dekompozicija hipersimpleksa</w:t>
      </w:r>
      <w:r>
        <w:rPr>
          <w:rFonts w:ascii="Times New Roman" w:hAnsi="Times New Roman" w:cs="Times New Roman"/>
          <w:color w:val="auto"/>
        </w:rPr>
        <w:t xml:space="preserve">, rukovodilac akademik Svjetlana Terzić;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Ispitivanje kvaliteta života kod pacijenata sa multiplom sklerozom u Crnoj Gori, </w:t>
      </w:r>
      <w:r>
        <w:rPr>
          <w:rFonts w:ascii="Times New Roman" w:hAnsi="Times New Roman" w:cs="Times New Roman"/>
          <w:color w:val="auto"/>
        </w:rPr>
        <w:t xml:space="preserve">rukovodilac prof. dr Vaso Antunović, vanredni član CANU;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Uticaj slušne amplifikacije na kvalitet života djece i mladih u Crnoj Gori</w:t>
      </w:r>
      <w:r>
        <w:rPr>
          <w:rFonts w:ascii="Times New Roman" w:hAnsi="Times New Roman" w:cs="Times New Roman"/>
          <w:color w:val="auto"/>
        </w:rPr>
        <w:t xml:space="preserve">, rukovodilac projekta akademik Goran Nikolić;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Turski (osmanski) izvori za istoriju Crne Gore</w:t>
      </w:r>
      <w:r>
        <w:rPr>
          <w:rFonts w:ascii="Times New Roman" w:hAnsi="Times New Roman" w:cs="Times New Roman"/>
          <w:color w:val="auto"/>
        </w:rPr>
        <w:t xml:space="preserve">, rukovodilac akademik Šerbo Rastoder;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Zašto smo se borili — Crna Gora i II svjetski rat, </w:t>
      </w:r>
      <w:r>
        <w:rPr>
          <w:rFonts w:ascii="Times New Roman" w:hAnsi="Times New Roman" w:cs="Times New Roman"/>
          <w:color w:val="auto"/>
        </w:rPr>
        <w:t xml:space="preserve">rukovodilac Branko Baletić, vanredni član CANU;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12.</w:t>
      </w:r>
      <w:r>
        <w:rPr>
          <w:rFonts w:ascii="Times New Roman" w:hAnsi="Times New Roman" w:cs="Times New Roman"/>
          <w:color w:val="auto"/>
          <w:spacing w:val="-2"/>
        </w:rPr>
        <w:tab/>
      </w:r>
      <w:r>
        <w:rPr>
          <w:rStyle w:val="Italik"/>
          <w:rFonts w:ascii="Times New Roman" w:hAnsi="Times New Roman" w:cs="Times New Roman"/>
          <w:color w:val="auto"/>
          <w:spacing w:val="-2"/>
        </w:rPr>
        <w:t>Dimitrije Popović — slika i riječ</w:t>
      </w:r>
      <w:r>
        <w:rPr>
          <w:rFonts w:ascii="Times New Roman" w:hAnsi="Times New Roman" w:cs="Times New Roman"/>
          <w:color w:val="auto"/>
          <w:spacing w:val="-2"/>
        </w:rPr>
        <w:t xml:space="preserve">, rukovodilac Pavle Goranović, vanredni član CANU.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  <w:spacing w:val="-2"/>
        </w:rPr>
      </w:pPr>
    </w:p>
    <w:p w:rsidR="00D719F5" w:rsidRDefault="00D719F5" w:rsidP="00D719F5">
      <w:pPr>
        <w:pStyle w:val="Bule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2"/>
        </w:rPr>
        <w:t>b)</w:t>
      </w:r>
      <w:r>
        <w:rPr>
          <w:rFonts w:ascii="Times New Roman" w:hAnsi="Times New Roman" w:cs="Times New Roman"/>
          <w:color w:val="auto"/>
          <w:spacing w:val="-2"/>
        </w:rPr>
        <w:tab/>
        <w:t xml:space="preserve">Projekti u okviru </w:t>
      </w:r>
      <w:r>
        <w:rPr>
          <w:rFonts w:ascii="Times New Roman" w:hAnsi="Times New Roman" w:cs="Times New Roman"/>
          <w:color w:val="auto"/>
        </w:rPr>
        <w:t xml:space="preserve">Instituta za jezik i književnost „Petar II Petrović Njegoš”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Rječnik govora Crmnice </w:t>
      </w:r>
      <w:r>
        <w:rPr>
          <w:rFonts w:ascii="Times New Roman" w:hAnsi="Times New Roman" w:cs="Times New Roman"/>
          <w:color w:val="auto"/>
        </w:rPr>
        <w:t xml:space="preserve">(doc. dr Jelena Bašanović-Čečović);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Rječnik govora Riječke nahije </w:t>
      </w:r>
      <w:r>
        <w:rPr>
          <w:rFonts w:ascii="Times New Roman" w:hAnsi="Times New Roman" w:cs="Times New Roman"/>
          <w:color w:val="auto"/>
        </w:rPr>
        <w:t xml:space="preserve">(dr Danijela Radojević);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Rječnik govora okoline Pljevalja </w:t>
      </w:r>
      <w:r>
        <w:rPr>
          <w:rFonts w:ascii="Times New Roman" w:hAnsi="Times New Roman" w:cs="Times New Roman"/>
          <w:color w:val="auto"/>
        </w:rPr>
        <w:t xml:space="preserve">(doc. dr Jelena Gazdić);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Rječnik govora Boke </w:t>
      </w:r>
      <w:r>
        <w:rPr>
          <w:rFonts w:ascii="Times New Roman" w:hAnsi="Times New Roman" w:cs="Times New Roman"/>
          <w:color w:val="auto"/>
        </w:rPr>
        <w:t xml:space="preserve">(doc. dr Miomir Abović);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Rječnik jezika Mihaila Lalića </w:t>
      </w:r>
      <w:r>
        <w:rPr>
          <w:rFonts w:ascii="Times New Roman" w:hAnsi="Times New Roman" w:cs="Times New Roman"/>
          <w:color w:val="auto"/>
        </w:rPr>
        <w:t xml:space="preserve">(doc. dr Jelena Bašanović-Čečović; dr Danijela Radojević);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Frazeološki rječnik Njegoševih pjesničkih djela</w:t>
      </w:r>
      <w:r>
        <w:rPr>
          <w:rFonts w:ascii="Times New Roman" w:hAnsi="Times New Roman" w:cs="Times New Roman"/>
          <w:color w:val="auto"/>
        </w:rPr>
        <w:t xml:space="preserve"> (prof. dr Ana Pejanović; </w:t>
      </w:r>
      <w:r>
        <w:rPr>
          <w:rFonts w:ascii="Times New Roman" w:hAnsi="Times New Roman" w:cs="Times New Roman"/>
          <w:color w:val="auto"/>
        </w:rPr>
        <w:br/>
        <w:t xml:space="preserve">prof. dr Radmilo Marojević).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</w:p>
    <w:p w:rsidR="00D719F5" w:rsidRDefault="00D719F5" w:rsidP="00D719F5">
      <w:pPr>
        <w:pStyle w:val="Bule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c)</w:t>
      </w:r>
      <w:r>
        <w:rPr>
          <w:rFonts w:ascii="Times New Roman" w:hAnsi="Times New Roman" w:cs="Times New Roman"/>
          <w:color w:val="auto"/>
        </w:rPr>
        <w:tab/>
        <w:t xml:space="preserve">Projekti u okviru Leksikografskog </w:t>
      </w:r>
      <w:r>
        <w:rPr>
          <w:rFonts w:ascii="Times New Roman" w:hAnsi="Times New Roman" w:cs="Times New Roman"/>
          <w:color w:val="auto"/>
        </w:rPr>
        <w:br/>
        <w:t xml:space="preserve">centra CANU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Botanički leksikon Crne Gore — </w:t>
      </w:r>
      <w:r>
        <w:rPr>
          <w:rFonts w:ascii="Times New Roman" w:hAnsi="Times New Roman" w:cs="Times New Roman"/>
          <w:color w:val="auto"/>
        </w:rPr>
        <w:t xml:space="preserve">glavni i odgovorni urednik akademik Vukić Pulević;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Leksikon diplomatije Crne Gore</w:t>
      </w:r>
      <w:r>
        <w:rPr>
          <w:rFonts w:ascii="Times New Roman" w:hAnsi="Times New Roman" w:cs="Times New Roman"/>
          <w:color w:val="auto"/>
        </w:rPr>
        <w:t xml:space="preserve"> — glavni i odgovorni urednik akademik Đorđe Borozan;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Leksikon etnologije Crne Gore</w:t>
      </w:r>
      <w:r>
        <w:rPr>
          <w:rFonts w:ascii="Times New Roman" w:hAnsi="Times New Roman" w:cs="Times New Roman"/>
          <w:color w:val="auto"/>
        </w:rPr>
        <w:t xml:space="preserve"> — glavni i odgovorni urednik prof. dr Dragana Radojičić;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Leksikon crnogorskih dinastija — </w:t>
      </w:r>
      <w:r>
        <w:rPr>
          <w:rFonts w:ascii="Times New Roman" w:hAnsi="Times New Roman" w:cs="Times New Roman"/>
          <w:color w:val="auto"/>
        </w:rPr>
        <w:t xml:space="preserve">glavni i odgovorni urednik prof. dr Živko Andrijašević;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Leksikon vinogradarstva i vinarstva Crne </w:t>
      </w:r>
      <w:r>
        <w:rPr>
          <w:rFonts w:ascii="Times New Roman" w:hAnsi="Times New Roman" w:cs="Times New Roman"/>
          <w:color w:val="auto"/>
        </w:rPr>
        <w:t xml:space="preserve">Gore, glavni i odgovorni urednik prof. dr Vesna Maraš;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Leksikon arheologije Crne Gore, </w:t>
      </w:r>
      <w:r>
        <w:rPr>
          <w:rFonts w:ascii="Times New Roman" w:hAnsi="Times New Roman" w:cs="Times New Roman"/>
          <w:color w:val="auto"/>
        </w:rPr>
        <w:t xml:space="preserve">glavni i odgovorni urednik dr Dejan Gazivoda;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Leksikon dramskih umjetnosti Crne Gore</w:t>
      </w:r>
      <w:r>
        <w:rPr>
          <w:rFonts w:ascii="Times New Roman" w:hAnsi="Times New Roman" w:cs="Times New Roman"/>
          <w:color w:val="auto"/>
        </w:rPr>
        <w:t>, glavni i odgovorni urednik prof. mr Andro Martinović.</w:t>
      </w:r>
    </w:p>
    <w:p w:rsidR="00D719F5" w:rsidRDefault="00D719F5" w:rsidP="00D719F5">
      <w:pPr>
        <w:pStyle w:val="Bule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d)</w:t>
      </w:r>
      <w:r>
        <w:rPr>
          <w:rFonts w:ascii="Times New Roman" w:hAnsi="Times New Roman" w:cs="Times New Roman"/>
          <w:color w:val="auto"/>
        </w:rPr>
        <w:tab/>
        <w:t xml:space="preserve">Projekti na osnovu sporazumâ o saradnji sa institucijama u Crnoj Gori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Istraživanje građe o Crnoj Gori u arhivima Vatikana — </w:t>
      </w:r>
      <w:r>
        <w:rPr>
          <w:rFonts w:ascii="Times New Roman" w:hAnsi="Times New Roman" w:cs="Times New Roman"/>
          <w:color w:val="auto"/>
        </w:rPr>
        <w:t xml:space="preserve">rukovodilac akademik Đorđe Borozan, CANU i Ministarstvo kulture;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 xml:space="preserve">Portreti crnogorskih ljekara — prilozi istoriji medicine u Crnoj Gori </w:t>
      </w:r>
      <w:r>
        <w:rPr>
          <w:rFonts w:ascii="Times New Roman" w:hAnsi="Times New Roman" w:cs="Times New Roman"/>
          <w:color w:val="auto"/>
        </w:rPr>
        <w:t xml:space="preserve">(na osnovu Sporazuma o saradnji između CANU i Kliničkog centra Crne Gore), rukovodilac prof. dr Ranko Lazović; </w:t>
      </w:r>
    </w:p>
    <w:p w:rsidR="00D719F5" w:rsidRDefault="00D719F5" w:rsidP="00D719F5">
      <w:pPr>
        <w:pStyle w:val="Broj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28.</w:t>
      </w:r>
      <w:r>
        <w:rPr>
          <w:rFonts w:ascii="Times New Roman" w:hAnsi="Times New Roman" w:cs="Times New Roman"/>
          <w:color w:val="auto"/>
        </w:rPr>
        <w:tab/>
      </w:r>
      <w:r>
        <w:rPr>
          <w:rStyle w:val="Italik"/>
          <w:rFonts w:ascii="Times New Roman" w:hAnsi="Times New Roman" w:cs="Times New Roman"/>
          <w:color w:val="auto"/>
        </w:rPr>
        <w:t>Crna Gora u dokumentima L</w:t>
      </w:r>
      <w:r>
        <w:rPr>
          <w:rFonts w:ascii="Times New Roman" w:hAnsi="Times New Roman" w:cs="Times New Roman"/>
          <w:color w:val="auto"/>
        </w:rPr>
        <w:t>’ Archivio dell’ Ufficio Storico dello Stato Maggiore del Esercito Italiano (AUSSME), 1918–1920 (na osnovu Sporazuma o saradnji CANU i Ministarstva odbrane Crne Gore), rukovodilac akademik Đorđe Borozan.</w:t>
      </w:r>
    </w:p>
    <w:p w:rsidR="004F56CE" w:rsidRDefault="004F56CE"/>
    <w:sectPr w:rsidR="004F56CE" w:rsidSect="004F56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9F5"/>
    <w:rsid w:val="00015800"/>
    <w:rsid w:val="002E60AA"/>
    <w:rsid w:val="004F56CE"/>
    <w:rsid w:val="00D719F5"/>
    <w:rsid w:val="00F6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orimski">
    <w:name w:val="Dio rimski"/>
    <w:basedOn w:val="Normal"/>
    <w:uiPriority w:val="99"/>
    <w:rsid w:val="00D719F5"/>
    <w:pPr>
      <w:widowControl w:val="0"/>
      <w:tabs>
        <w:tab w:val="left" w:pos="400"/>
      </w:tabs>
      <w:suppressAutoHyphens/>
      <w:autoSpaceDE w:val="0"/>
      <w:autoSpaceDN w:val="0"/>
      <w:adjustRightInd w:val="0"/>
      <w:spacing w:before="567" w:after="113" w:line="340" w:lineRule="atLeast"/>
      <w:ind w:left="760" w:hanging="760"/>
    </w:pPr>
    <w:rPr>
      <w:rFonts w:ascii="Myriad Pro Cond" w:eastAsiaTheme="minorEastAsia" w:hAnsi="Myriad Pro Cond" w:cs="Myriad Pro Cond"/>
      <w:b/>
      <w:bCs/>
      <w:color w:val="CB0019"/>
      <w:position w:val="6"/>
      <w:sz w:val="30"/>
      <w:szCs w:val="30"/>
      <w:lang w:val="hr-HR" w:eastAsia="en-GB"/>
    </w:rPr>
  </w:style>
  <w:style w:type="paragraph" w:customStyle="1" w:styleId="Bulet">
    <w:name w:val="Bulet"/>
    <w:basedOn w:val="Normal"/>
    <w:uiPriority w:val="99"/>
    <w:rsid w:val="00D719F5"/>
    <w:pPr>
      <w:widowControl w:val="0"/>
      <w:suppressAutoHyphens/>
      <w:autoSpaceDE w:val="0"/>
      <w:autoSpaceDN w:val="0"/>
      <w:adjustRightInd w:val="0"/>
      <w:spacing w:after="57" w:line="280" w:lineRule="atLeast"/>
      <w:ind w:left="380" w:hanging="380"/>
    </w:pPr>
    <w:rPr>
      <w:rFonts w:ascii="Myriad Pro Cond" w:eastAsiaTheme="minorEastAsia" w:hAnsi="Myriad Pro Cond" w:cs="Myriad Pro Cond"/>
      <w:b/>
      <w:bCs/>
      <w:color w:val="000000"/>
      <w:sz w:val="24"/>
      <w:szCs w:val="24"/>
      <w:lang w:val="hr-HR" w:eastAsia="en-GB"/>
    </w:rPr>
  </w:style>
  <w:style w:type="paragraph" w:customStyle="1" w:styleId="Broj">
    <w:name w:val="Broj"/>
    <w:basedOn w:val="Normal"/>
    <w:uiPriority w:val="99"/>
    <w:rsid w:val="00D719F5"/>
    <w:pPr>
      <w:widowControl w:val="0"/>
      <w:suppressAutoHyphens/>
      <w:autoSpaceDE w:val="0"/>
      <w:autoSpaceDN w:val="0"/>
      <w:adjustRightInd w:val="0"/>
      <w:spacing w:after="0" w:line="260" w:lineRule="atLeast"/>
      <w:ind w:left="380" w:hanging="380"/>
    </w:pPr>
    <w:rPr>
      <w:rFonts w:ascii="Myriad Pro Cond" w:eastAsiaTheme="minorEastAsia" w:hAnsi="Myriad Pro Cond" w:cs="Myriad Pro Cond"/>
      <w:color w:val="000000"/>
      <w:sz w:val="24"/>
      <w:szCs w:val="24"/>
      <w:lang w:val="hr-HR" w:eastAsia="en-GB"/>
    </w:rPr>
  </w:style>
  <w:style w:type="character" w:customStyle="1" w:styleId="Italik">
    <w:name w:val="Italik"/>
    <w:uiPriority w:val="99"/>
    <w:rsid w:val="00D719F5"/>
    <w:rPr>
      <w:rFonts w:ascii="Myriad Pro Cond" w:hAnsi="Myriad Pro Cond" w:cs="Myriad Pro Cond" w:hint="default"/>
      <w:i/>
      <w:iCs/>
      <w:color w:val="000000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D71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u.me/files/Za%20Vesk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2023-01-17T10:15:00Z</dcterms:created>
  <dcterms:modified xsi:type="dcterms:W3CDTF">2023-01-17T10:22:00Z</dcterms:modified>
</cp:coreProperties>
</file>